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A" w:rsidRPr="0085109A" w:rsidRDefault="0085109A" w:rsidP="0085109A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/>
        <w:contextualSpacing w:val="0"/>
        <w:jc w:val="left"/>
        <w:outlineLvl w:val="0"/>
        <w:rPr>
          <w:rFonts w:eastAsia="Times New Roman" w:cs="Times New Roman"/>
          <w:color w:val="9C1607"/>
          <w:kern w:val="36"/>
          <w:sz w:val="40"/>
          <w:szCs w:val="40"/>
          <w:lang w:eastAsia="ru-RU"/>
        </w:rPr>
      </w:pPr>
      <w:r w:rsidRPr="0085109A">
        <w:rPr>
          <w:rFonts w:eastAsia="Times New Roman" w:cs="Times New Roman"/>
          <w:color w:val="9C1607"/>
          <w:kern w:val="36"/>
          <w:sz w:val="40"/>
          <w:szCs w:val="40"/>
          <w:lang w:eastAsia="ru-RU"/>
        </w:rPr>
        <w:t>Временное положение о распределении выпускников духовных учебных заведений</w:t>
      </w:r>
    </w:p>
    <w:p w:rsidR="0085109A" w:rsidRPr="0085109A" w:rsidRDefault="0085109A" w:rsidP="0085109A">
      <w:pPr>
        <w:shd w:val="clear" w:color="auto" w:fill="FFFFFF"/>
        <w:spacing w:after="0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21790" cy="1057275"/>
            <wp:effectExtent l="0" t="0" r="0" b="9525"/>
            <wp:docPr id="1" name="Рисунок 1" descr="Временное положение о распределении выпускников духовных учебных заве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менное положение о распределении выпускников духовных учебных заведе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9A" w:rsidRPr="0085109A" w:rsidRDefault="0085109A" w:rsidP="0085109A">
      <w:pPr>
        <w:shd w:val="clear" w:color="auto" w:fill="FFFFFF"/>
        <w:spacing w:after="0"/>
        <w:contextualSpacing w:val="0"/>
        <w:jc w:val="left"/>
        <w:rPr>
          <w:rFonts w:eastAsia="Times New Roman" w:cs="Times New Roman"/>
          <w:color w:val="000000"/>
          <w:lang w:eastAsia="ru-RU"/>
        </w:rPr>
      </w:pPr>
      <w:r w:rsidRPr="0085109A">
        <w:rPr>
          <w:rFonts w:eastAsia="Times New Roman" w:cs="Times New Roman"/>
          <w:color w:val="000000"/>
          <w:lang w:eastAsia="ru-RU"/>
        </w:rPr>
        <w:t>3 февраля 2015 г. 19:45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Документ одобрен на Архиерейском Совещании Русской Православной Церкви, </w:t>
      </w:r>
      <w:hyperlink r:id="rId6" w:history="1">
        <w:r w:rsidRPr="0085109A">
          <w:rPr>
            <w:rFonts w:eastAsia="Times New Roman" w:cs="Times New Roman"/>
            <w:i/>
            <w:iCs/>
            <w:color w:val="4F6462"/>
            <w:sz w:val="24"/>
            <w:szCs w:val="24"/>
            <w:lang w:eastAsia="ru-RU"/>
          </w:rPr>
          <w:t>прошедшем</w:t>
        </w:r>
      </w:hyperlink>
      <w:r w:rsidRPr="0085109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2-3 февраля 2015 года в Храме Христа Спасителя в Москве.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Настоящее Временное положение о распределении выпускников духовных учебных заведений (далее — Положение) регулирует отношения в области распределения выпускников центральных учебных заведений, а именно Московской и Санкт-Петербургской духовных академий, Православного Свято-</w:t>
      </w:r>
      <w:proofErr w:type="spellStart"/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Тихоновского</w:t>
      </w:r>
      <w:proofErr w:type="spellEnd"/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богословского института, а также духовных семинарий города Москвы (далее — выпускники), на период проведения эксперимента по новой системе заполнения вакансий в епархиях Русской Православной Церкви.</w:t>
      </w:r>
      <w:proofErr w:type="gramEnd"/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Положение распространяется на всех выпускников, в том числе на тех, которые в период своего обучения рукополагаются. В том случае, если обучающийся был рукоположен во время своего обучения, он направляется на служение на общих основаниях, представленных в данном Положении. Положение не распространяется на учащихся, обучающихся по заочной форме.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2. Решение о распределении выпускников принимается комиссией, количество, состав и председателя которой, по представлению управляющего делами Московской Патриархии и председателя Учебного комитета Русской Православной Церкви, утверждает Патриарх Московский и всея Руси из числа сотрудников Управления делами Московской Патриархии, Учебного комитета Русской Православной Церкви и иных лиц (далее — комиссия).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3. Для эффективного распределения выпускников Комиссия осуществляет сбор информации о кадрах, цель которого — определение потенциальных «епархий-доноров» и епархий, испытывающих кадровый дефицит. К 1 марта каждого года на основании запросов из епархий, испытывающих кадровый дефицит, формируется единый кадровый запрос. Отдельно выделяется запрос на преподавательские кадры, особенно в духовные учебные заведения Дальнего Востока и Восточной Сибири. Данные о конкретных вакансиях в срок до 15 марта комиссия доводит до сведения ректоров духовных учебных заведений, а через них — до сведения учащихся.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4. Списки выпускников подаются ректорами перечисленных в п. 1 Положения духовных учебных заведений в комиссию не позднее 15 марта текущего учебного года.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Комиссия до принятия решения о распределении выпускника письменно выясняет мнение епархиального архиерея «епархии-донора», направившего абитуриента на учебу, о возможности распределения выпускника в епархию, испытывающую кадровый дефицит, в том числе о сроке и об иных условиях такого распределения. Отсутствие ответа епархиального архиерея на обращение комиссии в течение срока, указанного в </w:t>
      </w: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обращении, рассматривается как его согласие на распределение выпускника по усмотрению комиссии.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Выпускник, направленный на учебу епархией, испытывающей кадровый дефицит, распределяется в эту епархию.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6. При принятии решения о распределении выпускника комиссия учитывает способности и квалификацию выпускника. При распределении выпускника в епархию, имеющую семинарию, комиссия учитывает научно-исследовательский, а также педагогический потенциал выпускника для решения вопроса о направлении выпускника на преподавательскую работу в семинарию.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7. Выпускники, направленные на обучение «епархиями-донорами», распределяются комиссией в соответствии с п. 6 Положения, в епархию, испытывающую кадровый дефицит, но из расчета не более чем один выпускник на одну сотню находящихся в штате «епархии-донора» священнослужителей.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Между духовным учебным заведением и студентом при его поступлении заключается договор об оказании образовательных услуг, согласно которому студент обязан, в соответствии с решением комиссии по распределению, нести служение в церковных структурах не менее 2 лет при окончании </w:t>
      </w:r>
      <w:proofErr w:type="spellStart"/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, магистратуры и аспирантуры, если обучение проходит без перерывов, или не менее 2 лет по окончании каждой из этих ступеней, если на ней</w:t>
      </w:r>
      <w:proofErr w:type="gramEnd"/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завершается курс обучения. Этот же договор предусматривает, что диплом об окончании духовного учебного заведения выдается после завершения упомянутого срока несения церковного служения. Если выпускник отказывается трудиться в качестве штатного священнослужителя, церковнослужителя, сотрудника синодальных или епархиальных структур, штатного работника прихода или монастыря, преподавателя или сотрудника духовного учебного заведения в полном соответствии с решением комиссии о распределении, он должен возместить учебному заведению расходы на обучение, в соответствии с договором.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9. Епархии, испытывающие кадровый дефицит, обязаны обеспечить выпускникам, распределенным к ним комиссией, и ближайшим членам их семей достойные условия проживания и оплату проезда к месту служения. Такие епархии также обязаны гарантировать адекватное содержание распределенных выпускников на уровне среднестатистического дохода для данного региона. Учебный комитет наблюдает за несением послушания выпускниками по распределению.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10. Для материальной поддержки выпускников, распределенных в епархии, испытывающие кадровый дефицит, может быть создан целевой фонд в соответствии со специальным нормативным актом. Кроме того, Учебный комитет создает систему стимулирования таких выпускников (например, ходатайствует перед Патриархом о внеочередных награждениях церковными наградами и т.п.).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11. За пределами обязательного срока работы распределенный выпускник может по собственному желанию, выраженному заблаговременно в письме на имя епархиального архиерея той епархии, в которой служит, остаться и далее работать по месту распределения. С учетом этого комиссия определяет количество вакантных мест в епархии.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12. До 1 мая каждого года комиссия принимает решение о распределении выпускников с последующим утверждением этого решения Священным Синодом. После </w:t>
      </w: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завершения служения по распределению священнослужители поступают в каноническое ведение того архиерея, из епархии которого они были направлены на обучение.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13. К августу года выпуска распределенные выпускники должны согласно этому решению прибыть на место служения и незамедлительно письменно уведомить об этом комиссию.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14. При распределении выпускников духовных учебных заведений, не перечисленных в п. 1 настоящего Положения, оно может по письменному решению епархиального архиерея, в ведении которого находится соответствующая образовательная организация, применяться при распределении ее выпускников. Епархия, не имеющая собственной семинарии и при этом оплачивающая обучение своего студента в семинарии другой епархии, имеет приоритетное право на его распределение. В случае если епархия не оплачивает обучение своего студента, она теряет приоритетное право на его распределение и решение о распределении принимается епархией, семинария которой осуществляла обучение. Исключение составляют епархии, остро нуждающиеся в кадрах, в первую очередь епархии Дальнего Востока, Восточной Сибири и районов Крайнего Севера. Если епархия имеет семинарию, она получает приоритетное право на возвращение направленного в духовную академию студента для преподавания в епархиальной семинарии. Абсолютным приоритетным правом на восполнение собственного кадрового дефицита обладают синодальные образовательные организации и духовные академии.</w:t>
      </w:r>
    </w:p>
    <w:p w:rsidR="0085109A" w:rsidRPr="0085109A" w:rsidRDefault="0085109A" w:rsidP="0085109A">
      <w:pPr>
        <w:shd w:val="clear" w:color="auto" w:fill="FFFFFF"/>
        <w:spacing w:before="100" w:beforeAutospacing="1" w:after="100" w:afterAutospacing="1"/>
        <w:ind w:firstLine="525"/>
        <w:contextualSpacing w:val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109A">
        <w:rPr>
          <w:rFonts w:eastAsia="Times New Roman" w:cs="Times New Roman"/>
          <w:color w:val="000000"/>
          <w:sz w:val="24"/>
          <w:szCs w:val="24"/>
          <w:lang w:eastAsia="ru-RU"/>
        </w:rPr>
        <w:t>Епархии, распределяющие выпускников своих семинарий, в обязательном порядке информируют Учебный комитет Русской Православной Церкви о распределении в соответствии с высылаемой последним формой.</w:t>
      </w:r>
    </w:p>
    <w:p w:rsidR="005C4A46" w:rsidRPr="0085109A" w:rsidRDefault="005C4A46" w:rsidP="0085109A">
      <w:bookmarkStart w:id="0" w:name="_GoBack"/>
      <w:bookmarkEnd w:id="0"/>
    </w:p>
    <w:sectPr w:rsidR="005C4A46" w:rsidRPr="0085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D6"/>
    <w:rsid w:val="00130153"/>
    <w:rsid w:val="00191486"/>
    <w:rsid w:val="002E36D6"/>
    <w:rsid w:val="00386495"/>
    <w:rsid w:val="005C4A46"/>
    <w:rsid w:val="006B1FBD"/>
    <w:rsid w:val="007A2713"/>
    <w:rsid w:val="0085109A"/>
    <w:rsid w:val="008A6865"/>
    <w:rsid w:val="00963208"/>
    <w:rsid w:val="00C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65"/>
    <w:pPr>
      <w:spacing w:line="240" w:lineRule="auto"/>
      <w:contextualSpacing/>
      <w:jc w:val="both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85109A"/>
    <w:pPr>
      <w:spacing w:before="100" w:beforeAutospacing="1" w:after="100" w:afterAutospacing="1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85109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109A"/>
    <w:rPr>
      <w:i/>
      <w:iCs/>
    </w:rPr>
  </w:style>
  <w:style w:type="character" w:customStyle="1" w:styleId="apple-converted-space">
    <w:name w:val="apple-converted-space"/>
    <w:basedOn w:val="a0"/>
    <w:rsid w:val="0085109A"/>
  </w:style>
  <w:style w:type="character" w:styleId="a4">
    <w:name w:val="Hyperlink"/>
    <w:basedOn w:val="a0"/>
    <w:uiPriority w:val="99"/>
    <w:semiHidden/>
    <w:unhideWhenUsed/>
    <w:rsid w:val="00851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0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65"/>
    <w:pPr>
      <w:spacing w:line="240" w:lineRule="auto"/>
      <w:contextualSpacing/>
      <w:jc w:val="both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85109A"/>
    <w:pPr>
      <w:spacing w:before="100" w:beforeAutospacing="1" w:after="100" w:afterAutospacing="1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85109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109A"/>
    <w:rPr>
      <w:i/>
      <w:iCs/>
    </w:rPr>
  </w:style>
  <w:style w:type="character" w:customStyle="1" w:styleId="apple-converted-space">
    <w:name w:val="apple-converted-space"/>
    <w:basedOn w:val="a0"/>
    <w:rsid w:val="0085109A"/>
  </w:style>
  <w:style w:type="character" w:styleId="a4">
    <w:name w:val="Hyperlink"/>
    <w:basedOn w:val="a0"/>
    <w:uiPriority w:val="99"/>
    <w:semiHidden/>
    <w:unhideWhenUsed/>
    <w:rsid w:val="00851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09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398173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Ольга Корнеева</cp:lastModifiedBy>
  <cp:revision>2</cp:revision>
  <dcterms:created xsi:type="dcterms:W3CDTF">2015-02-20T16:58:00Z</dcterms:created>
  <dcterms:modified xsi:type="dcterms:W3CDTF">2015-02-20T16:58:00Z</dcterms:modified>
</cp:coreProperties>
</file>